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33A">
      <w:pPr>
        <w:rPr>
          <w:rFonts w:ascii="Times New Roman" w:hAnsi="Times New Roman" w:cs="Times New Roman"/>
        </w:rPr>
      </w:pPr>
      <w:r w:rsidRPr="0068033A">
        <w:rPr>
          <w:rFonts w:ascii="Times New Roman" w:hAnsi="Times New Roman" w:cs="Times New Roman"/>
        </w:rPr>
        <w:t>Значение химических элементов.</w:t>
      </w:r>
    </w:p>
    <w:tbl>
      <w:tblPr>
        <w:tblStyle w:val="a3"/>
        <w:tblW w:w="0" w:type="auto"/>
        <w:tblLook w:val="04A0"/>
      </w:tblPr>
      <w:tblGrid>
        <w:gridCol w:w="2802"/>
        <w:gridCol w:w="4394"/>
      </w:tblGrid>
      <w:tr w:rsidR="0068033A" w:rsidTr="0068033A">
        <w:tc>
          <w:tcPr>
            <w:tcW w:w="2802" w:type="dxa"/>
          </w:tcPr>
          <w:p w:rsidR="0068033A" w:rsidRPr="0068033A" w:rsidRDefault="0068033A">
            <w:pPr>
              <w:rPr>
                <w:rFonts w:ascii="Times New Roman" w:hAnsi="Times New Roman" w:cs="Times New Roman"/>
              </w:rPr>
            </w:pPr>
            <w:r w:rsidRPr="0068033A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Недостаток химического элемента</w:t>
            </w:r>
          </w:p>
        </w:tc>
        <w:tc>
          <w:tcPr>
            <w:tcW w:w="4394" w:type="dxa"/>
          </w:tcPr>
          <w:p w:rsidR="0068033A" w:rsidRDefault="0068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для организма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кальция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появление трещинок на зубной эмали, хрупкость зубов, слоение и мягкость ногтей, снижение плотности костей.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фосфора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наступает хроническая усталость, снижение внимания, памяти, мышечные спазмы.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магния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сопровождается раздражительностью, головными болями, перепадами ар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териального давления, сердцебиением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калия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аритмию сердца, сонливость, мышечную слабость, потерю аппетита, тошноту, нарушение мочеиспускания, снижение кровяного давления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железа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развитие анемии («малокровие»), низкое содержание гемоглобина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цинка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наблюдается за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держка психомоторного развития у детей, дерматиты, облысение, снижение иммунитета, раз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дражительность, депрессии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меди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влечет за собой анемию, нарушение пигментации волос и кожи, пониженную температуру тела, психические расстройства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68033A">
            <w:pPr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хрома</w:t>
            </w:r>
          </w:p>
        </w:tc>
        <w:tc>
          <w:tcPr>
            <w:tcW w:w="4394" w:type="dxa"/>
          </w:tcPr>
          <w:p w:rsidR="0068033A" w:rsidRPr="00CA01FE" w:rsidRDefault="0068033A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связывают повышение уровня сахара в крови, снижение усвоения глюкозы</w:t>
            </w:r>
          </w:p>
        </w:tc>
      </w:tr>
      <w:tr w:rsidR="0068033A" w:rsidTr="0068033A">
        <w:tc>
          <w:tcPr>
            <w:tcW w:w="2802" w:type="dxa"/>
          </w:tcPr>
          <w:p w:rsidR="0068033A" w:rsidRPr="00CA01FE" w:rsidRDefault="00CA01FE">
            <w:pPr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се</w:t>
            </w: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softHyphen/>
              <w:t>лена</w:t>
            </w:r>
          </w:p>
        </w:tc>
        <w:tc>
          <w:tcPr>
            <w:tcW w:w="4394" w:type="dxa"/>
          </w:tcPr>
          <w:p w:rsidR="0068033A" w:rsidRPr="00CA01FE" w:rsidRDefault="00CA01FE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снижение иммунитета, частые простудные инфекции, ухудшение работы сердца</w:t>
            </w:r>
          </w:p>
        </w:tc>
      </w:tr>
      <w:tr w:rsidR="00CA01FE" w:rsidTr="0068033A">
        <w:tc>
          <w:tcPr>
            <w:tcW w:w="2802" w:type="dxa"/>
          </w:tcPr>
          <w:p w:rsidR="00CA01FE" w:rsidRPr="00CA01FE" w:rsidRDefault="00CA01FE">
            <w:pPr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молибдена</w:t>
            </w:r>
          </w:p>
        </w:tc>
        <w:tc>
          <w:tcPr>
            <w:tcW w:w="4394" w:type="dxa"/>
          </w:tcPr>
          <w:p w:rsidR="00CA01FE" w:rsidRPr="00CA01FE" w:rsidRDefault="00CA01FE">
            <w:pPr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ухудшение липидного и углеводного обменов веществ.</w:t>
            </w:r>
          </w:p>
        </w:tc>
      </w:tr>
    </w:tbl>
    <w:p w:rsidR="005A661E" w:rsidRDefault="005A661E" w:rsidP="005A661E">
      <w:pPr>
        <w:rPr>
          <w:rFonts w:ascii="Times New Roman" w:hAnsi="Times New Roman" w:cs="Times New Roman"/>
        </w:rPr>
      </w:pPr>
    </w:p>
    <w:p w:rsidR="005A661E" w:rsidRDefault="005A661E" w:rsidP="005A661E">
      <w:pPr>
        <w:rPr>
          <w:rFonts w:ascii="Times New Roman" w:hAnsi="Times New Roman" w:cs="Times New Roman"/>
        </w:rPr>
      </w:pPr>
      <w:r w:rsidRPr="0068033A">
        <w:rPr>
          <w:rFonts w:ascii="Times New Roman" w:hAnsi="Times New Roman" w:cs="Times New Roman"/>
        </w:rPr>
        <w:lastRenderedPageBreak/>
        <w:t>Значение химических элементов.</w:t>
      </w:r>
    </w:p>
    <w:tbl>
      <w:tblPr>
        <w:tblStyle w:val="a3"/>
        <w:tblW w:w="0" w:type="auto"/>
        <w:tblLook w:val="04A0"/>
      </w:tblPr>
      <w:tblGrid>
        <w:gridCol w:w="2802"/>
        <w:gridCol w:w="4394"/>
      </w:tblGrid>
      <w:tr w:rsidR="005A661E" w:rsidTr="006E3052">
        <w:tc>
          <w:tcPr>
            <w:tcW w:w="2802" w:type="dxa"/>
          </w:tcPr>
          <w:p w:rsidR="005A661E" w:rsidRPr="0068033A" w:rsidRDefault="005A661E" w:rsidP="006E3052">
            <w:pPr>
              <w:rPr>
                <w:rFonts w:ascii="Times New Roman" w:hAnsi="Times New Roman" w:cs="Times New Roman"/>
              </w:rPr>
            </w:pPr>
            <w:r w:rsidRPr="0068033A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Недостаток химического элемента</w:t>
            </w:r>
          </w:p>
        </w:tc>
        <w:tc>
          <w:tcPr>
            <w:tcW w:w="4394" w:type="dxa"/>
          </w:tcPr>
          <w:p w:rsidR="005A661E" w:rsidRDefault="005A661E" w:rsidP="006E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для организма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кальция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появление трещинок на зубной эмали, хрупкость зубов, слоение и мягкость ногтей, снижение плотности костей.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фосфора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наступает хроническая усталость, снижение внимания, памяти, мышечные спазмы.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магния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сопровождается раздражительностью, головными болями, перепадами ар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териального давления, сердцебиением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калия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аритмию сердца, сонливость, мышечную слабость, потерю аппетита, тошноту, нарушение мочеиспускания, снижение кровяного давления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железа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вызывает развитие анемии («малокровие»), низкое содержание гемоглобина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цинка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наблюдается за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держка психомоторного развития у детей, дерматиты, облысение, снижение иммунитета, раз</w:t>
            </w: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дражительность, депрессии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  <w:t>меди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влечет за собой анемию, нарушение пигментации волос и кожи, пониженную температуру тела, психические расстройства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хрома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связывают повышение уровня сахара в крови, снижение усвоения глюкозы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се</w:t>
            </w: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softHyphen/>
              <w:t>лена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снижение иммунитета, частые простудные инфекции, ухудшение работы сердца</w:t>
            </w:r>
          </w:p>
        </w:tc>
      </w:tr>
      <w:tr w:rsidR="005A661E" w:rsidTr="006E3052">
        <w:tc>
          <w:tcPr>
            <w:tcW w:w="2802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pacing w:val="40"/>
                <w:sz w:val="24"/>
                <w:szCs w:val="24"/>
              </w:rPr>
              <w:t>молибдена</w:t>
            </w:r>
          </w:p>
        </w:tc>
        <w:tc>
          <w:tcPr>
            <w:tcW w:w="4394" w:type="dxa"/>
          </w:tcPr>
          <w:p w:rsidR="005A661E" w:rsidRPr="00CA01FE" w:rsidRDefault="005A661E" w:rsidP="006E3052">
            <w:pPr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01FE">
              <w:rPr>
                <w:rStyle w:val="FontStyle37"/>
                <w:rFonts w:ascii="Times New Roman" w:eastAsia="Arial Unicode MS" w:hAnsi="Times New Roman" w:cs="Times New Roman"/>
                <w:sz w:val="24"/>
                <w:szCs w:val="24"/>
              </w:rPr>
              <w:t>ухудшение липидного и углеводного обменов веществ.</w:t>
            </w:r>
          </w:p>
        </w:tc>
      </w:tr>
    </w:tbl>
    <w:p w:rsidR="005A661E" w:rsidRPr="0068033A" w:rsidRDefault="005A661E" w:rsidP="005A661E">
      <w:pPr>
        <w:rPr>
          <w:rFonts w:ascii="Times New Roman" w:hAnsi="Times New Roman" w:cs="Times New Roman"/>
        </w:rPr>
      </w:pPr>
    </w:p>
    <w:p w:rsidR="0068033A" w:rsidRPr="0068033A" w:rsidRDefault="0068033A">
      <w:pPr>
        <w:rPr>
          <w:rFonts w:ascii="Times New Roman" w:hAnsi="Times New Roman" w:cs="Times New Roman"/>
        </w:rPr>
      </w:pPr>
    </w:p>
    <w:sectPr w:rsidR="0068033A" w:rsidRPr="0068033A" w:rsidSect="0068033A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33A"/>
    <w:rsid w:val="005A661E"/>
    <w:rsid w:val="0068033A"/>
    <w:rsid w:val="00C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68033A"/>
    <w:rPr>
      <w:rFonts w:ascii="Constantia" w:hAnsi="Constantia" w:cs="Constantia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2010-09-05T14:56:00Z</cp:lastPrinted>
  <dcterms:created xsi:type="dcterms:W3CDTF">2010-09-05T14:43:00Z</dcterms:created>
  <dcterms:modified xsi:type="dcterms:W3CDTF">2010-09-05T14:59:00Z</dcterms:modified>
</cp:coreProperties>
</file>